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429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Магеррамова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Абдуллы </w:t>
      </w:r>
      <w:r>
        <w:rPr>
          <w:rFonts w:ascii="Times New Roman CYR" w:eastAsia="Times New Roman CYR" w:hAnsi="Times New Roman CYR" w:cs="Times New Roman CYR"/>
          <w:b/>
          <w:bCs/>
        </w:rPr>
        <w:t>Ризван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Магеррамов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А.Р.о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086230000878790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Магеррамов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А.Р.о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Магеррамов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А.Р.о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Магеррамов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А.Р.о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Магеррамов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А.Р.о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Магеррамова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Абдуллы </w:t>
      </w:r>
      <w:r>
        <w:rPr>
          <w:rFonts w:ascii="Times New Roman CYR" w:eastAsia="Times New Roman CYR" w:hAnsi="Times New Roman CYR" w:cs="Times New Roman CYR"/>
          <w:b/>
          <w:bCs/>
        </w:rPr>
        <w:t>Ризван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0412365400765004292520123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